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7" w:rsidRDefault="00862AE7" w:rsidP="00862AE7">
      <w:pPr>
        <w:pStyle w:val="12"/>
        <w:spacing w:before="0" w:after="0"/>
        <w:ind w:left="567" w:hanging="567"/>
      </w:pPr>
      <w:bookmarkStart w:id="0" w:name="_Toc379881171"/>
      <w:r>
        <w:t>Примерные правила заполнения бланков ответов участников ОГЭ</w:t>
      </w:r>
      <w:bookmarkEnd w:id="0"/>
      <w:r>
        <w:t xml:space="preserve"> </w:t>
      </w:r>
    </w:p>
    <w:p w:rsidR="00862AE7" w:rsidRDefault="00862AE7" w:rsidP="00862AE7">
      <w:pPr>
        <w:pStyle w:val="Default"/>
      </w:pP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862AE7" w:rsidRDefault="00862AE7" w:rsidP="00862AE7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</w:p>
    <w:p w:rsidR="00862AE7" w:rsidRDefault="00862AE7" w:rsidP="00862AE7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>
        <w:rPr>
          <w:sz w:val="28"/>
          <w:szCs w:val="28"/>
        </w:rPr>
        <w:t xml:space="preserve">документа, удостоверяющего личность;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862AE7" w:rsidRDefault="00862AE7" w:rsidP="00862AE7">
      <w:pPr>
        <w:ind w:firstLine="709"/>
      </w:pP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ответов на задания с выбором ответа нельзя допускать случайных пометок, </w:t>
      </w:r>
      <w:r>
        <w:rPr>
          <w:sz w:val="28"/>
          <w:szCs w:val="28"/>
        </w:rPr>
        <w:lastRenderedPageBreak/>
        <w:t xml:space="preserve">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</w:p>
    <w:p w:rsidR="00862AE7" w:rsidRDefault="00862AE7" w:rsidP="00862AE7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62AE7" w:rsidRDefault="00862AE7" w:rsidP="00862AE7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Если не удалось избежать случайных пометок, их следует заменить в области «Замена ошибочных ответов»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ответы, которые участник экзамена считает правильными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862AE7" w:rsidRDefault="00862AE7" w:rsidP="00862AE7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862AE7" w:rsidRDefault="00862AE7" w:rsidP="00862AE7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E7" w:rsidRDefault="00862AE7" w:rsidP="00862AE7"/>
    <w:p w:rsidR="00862AE7" w:rsidRDefault="00862AE7" w:rsidP="00862AE7"/>
    <w:p w:rsidR="00862AE7" w:rsidRDefault="00862AE7" w:rsidP="00862AE7">
      <w:pPr>
        <w:tabs>
          <w:tab w:val="left" w:pos="1005"/>
        </w:tabs>
        <w:rPr>
          <w:sz w:val="23"/>
          <w:szCs w:val="23"/>
        </w:rPr>
      </w:pPr>
      <w:r>
        <w:tab/>
      </w:r>
    </w:p>
    <w:p w:rsidR="00862AE7" w:rsidRDefault="00862AE7" w:rsidP="00862AE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62AE7" w:rsidRDefault="00862AE7" w:rsidP="00862AE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62AE7" w:rsidRDefault="00862AE7" w:rsidP="00862AE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862AE7" w:rsidRDefault="00862AE7" w:rsidP="00862AE7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862AE7" w:rsidRDefault="00862AE7" w:rsidP="00862AE7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862AE7" w:rsidRDefault="00862AE7" w:rsidP="00862AE7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E7" w:rsidRDefault="00862AE7" w:rsidP="00862A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62AE7" w:rsidRDefault="00862AE7" w:rsidP="00862AE7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862AE7" w:rsidRDefault="00862AE7" w:rsidP="00862AE7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862AE7" w:rsidRDefault="00862AE7" w:rsidP="00862AE7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862AE7" w:rsidRDefault="00862AE7" w:rsidP="00862AE7">
      <w:pPr>
        <w:tabs>
          <w:tab w:val="left" w:pos="1005"/>
        </w:tabs>
        <w:rPr>
          <w:sz w:val="23"/>
          <w:szCs w:val="23"/>
        </w:rPr>
      </w:pPr>
    </w:p>
    <w:p w:rsidR="00862AE7" w:rsidRDefault="00862AE7" w:rsidP="00862AE7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E7" w:rsidRDefault="00862AE7" w:rsidP="00862AE7"/>
    <w:p w:rsidR="00862AE7" w:rsidRDefault="00862AE7" w:rsidP="00862AE7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862AE7" w:rsidRDefault="00862AE7" w:rsidP="00862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862AE7" w:rsidRDefault="00862AE7" w:rsidP="00862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862AE7" w:rsidRDefault="00862AE7" w:rsidP="00862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862AE7" w:rsidRDefault="00862AE7" w:rsidP="00862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862AE7" w:rsidRDefault="00862AE7" w:rsidP="00862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на оборотной стороне бланка, сделав внизу лицевой стороны запись «смотри на обороте». </w:t>
      </w:r>
    </w:p>
    <w:p w:rsidR="00862AE7" w:rsidRDefault="00862AE7" w:rsidP="00862AE7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 xml:space="preserve">При остатке свободного места на бланке ответов №2 организатор в аудитории при сборе экзаменационных материалов должен поставить </w:t>
      </w:r>
      <w:r w:rsidRPr="000F30D0">
        <w:rPr>
          <w:sz w:val="28"/>
          <w:szCs w:val="28"/>
        </w:rPr>
        <w:lastRenderedPageBreak/>
        <w:t>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862AE7" w:rsidRDefault="00862AE7" w:rsidP="00862AE7">
      <w:pPr>
        <w:ind w:firstLine="708"/>
        <w:rPr>
          <w:sz w:val="28"/>
          <w:szCs w:val="28"/>
        </w:rPr>
      </w:pPr>
    </w:p>
    <w:p w:rsidR="00862AE7" w:rsidRDefault="00862AE7" w:rsidP="00862AE7">
      <w:r>
        <w:rPr>
          <w:noProof/>
        </w:rPr>
        <w:drawing>
          <wp:inline distT="0" distB="0" distL="0" distR="0">
            <wp:extent cx="5943600" cy="842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E7" w:rsidRDefault="00862AE7" w:rsidP="00862AE7"/>
    <w:p w:rsidR="00862AE7" w:rsidRDefault="00862AE7" w:rsidP="00862AE7">
      <w:pPr>
        <w:jc w:val="right"/>
      </w:pPr>
    </w:p>
    <w:p w:rsidR="00862AE7" w:rsidRDefault="00862AE7" w:rsidP="00862AE7">
      <w:pPr>
        <w:jc w:val="right"/>
      </w:pPr>
      <w:r>
        <w:rPr>
          <w:noProof/>
        </w:rPr>
        <w:drawing>
          <wp:inline distT="0" distB="0" distL="0" distR="0">
            <wp:extent cx="5934075" cy="842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E7" w:rsidRDefault="00862AE7" w:rsidP="00862AE7">
      <w:pPr>
        <w:jc w:val="right"/>
      </w:pPr>
    </w:p>
    <w:p w:rsidR="00862AE7" w:rsidRPr="00C10128" w:rsidRDefault="00862AE7" w:rsidP="00862AE7">
      <w:pPr>
        <w:rPr>
          <w:lang w:val="en-US"/>
        </w:rPr>
      </w:pPr>
    </w:p>
    <w:p w:rsidR="00862AE7" w:rsidRDefault="00862AE7" w:rsidP="00862AE7">
      <w:pPr>
        <w:jc w:val="right"/>
      </w:pPr>
    </w:p>
    <w:p w:rsidR="00862AE7" w:rsidRDefault="00862AE7" w:rsidP="00862AE7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 xml:space="preserve">Заполнение дополнительного бланка ответов №2 </w:t>
      </w:r>
    </w:p>
    <w:p w:rsidR="00862AE7" w:rsidRPr="00617C7C" w:rsidRDefault="00862AE7" w:rsidP="00862AE7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4F0138" w:rsidRDefault="00862AE7" w:rsidP="00862AE7"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</w:t>
      </w:r>
    </w:p>
    <w:sectPr w:rsidR="004F0138" w:rsidSect="004F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E7"/>
    <w:rsid w:val="000110DF"/>
    <w:rsid w:val="00474B3F"/>
    <w:rsid w:val="004F0138"/>
    <w:rsid w:val="005471C4"/>
    <w:rsid w:val="00721F82"/>
    <w:rsid w:val="00747943"/>
    <w:rsid w:val="0086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AE7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AE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AE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A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A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A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A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A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A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A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2A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2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A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2A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2A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62A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62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862AE7"/>
    <w:rPr>
      <w:sz w:val="32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862AE7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86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2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</Words>
  <Characters>4105</Characters>
  <Application>Microsoft Office Word</Application>
  <DocSecurity>0</DocSecurity>
  <Lines>34</Lines>
  <Paragraphs>9</Paragraphs>
  <ScaleCrop>false</ScaleCrop>
  <Company>School37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2014-03-28T14:12:00Z</dcterms:created>
  <dcterms:modified xsi:type="dcterms:W3CDTF">2014-03-28T14:13:00Z</dcterms:modified>
</cp:coreProperties>
</file>